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10" w:rsidRDefault="00FB0810" w:rsidP="00FB0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BA28FE" w:rsidRDefault="00FB0810" w:rsidP="00FB08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6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425"/>
      </w:tblGrid>
      <w:tr w:rsidR="00C01BE6" w:rsidRPr="00C01BE6" w:rsidTr="00121197">
        <w:trPr>
          <w:cantSplit/>
          <w:trHeight w:val="835"/>
          <w:tblHeader/>
          <w:jc w:val="center"/>
        </w:trPr>
        <w:tc>
          <w:tcPr>
            <w:tcW w:w="2651" w:type="dxa"/>
            <w:vAlign w:val="center"/>
          </w:tcPr>
          <w:p w:rsidR="00BA28FE" w:rsidRPr="00C01BE6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B0810" w:rsidRPr="00C01BE6" w:rsidRDefault="00C7461F" w:rsidP="00FB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H</w:t>
            </w:r>
            <w:r w:rsidR="00FB0810" w:rsidRPr="00C01BE6">
              <w:rPr>
                <w:rFonts w:eastAsia="微軟正黑體"/>
                <w:b/>
              </w:rPr>
              <w:t>110</w:t>
            </w:r>
          </w:p>
        </w:tc>
        <w:tc>
          <w:tcPr>
            <w:tcW w:w="1701" w:type="dxa"/>
            <w:vAlign w:val="center"/>
          </w:tcPr>
          <w:p w:rsidR="00BA28FE" w:rsidRPr="00C01BE6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任課老師</w:t>
            </w:r>
          </w:p>
          <w:p w:rsidR="00BA28FE" w:rsidRPr="00C01BE6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姓</w:t>
            </w:r>
            <w:r w:rsidRPr="00C01BE6">
              <w:rPr>
                <w:rFonts w:eastAsia="微軟正黑體"/>
                <w:b/>
              </w:rPr>
              <w:t xml:space="preserve">    </w:t>
            </w:r>
            <w:r w:rsidRPr="00C01BE6">
              <w:rPr>
                <w:rFonts w:eastAsia="微軟正黑體"/>
                <w:b/>
              </w:rPr>
              <w:t>名</w:t>
            </w:r>
          </w:p>
        </w:tc>
        <w:tc>
          <w:tcPr>
            <w:tcW w:w="3425" w:type="dxa"/>
            <w:vAlign w:val="center"/>
          </w:tcPr>
          <w:p w:rsidR="00BA28FE" w:rsidRPr="00C01BE6" w:rsidRDefault="00FB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微軟正黑體"/>
                <w:sz w:val="28"/>
                <w:szCs w:val="28"/>
              </w:rPr>
            </w:pPr>
            <w:r w:rsidRPr="00C01BE6">
              <w:rPr>
                <w:rFonts w:eastAsia="微軟正黑體"/>
                <w:sz w:val="28"/>
                <w:szCs w:val="28"/>
              </w:rPr>
              <w:t>鍾伊婷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BA28FE" w:rsidRPr="00C01BE6" w:rsidRDefault="00B83979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一、教學目標</w:t>
            </w:r>
          </w:p>
        </w:tc>
        <w:tc>
          <w:tcPr>
            <w:tcW w:w="7961" w:type="dxa"/>
            <w:gridSpan w:val="3"/>
            <w:tcBorders>
              <w:bottom w:val="single" w:sz="4" w:space="0" w:color="000000"/>
            </w:tcBorders>
            <w:vAlign w:val="center"/>
          </w:tcPr>
          <w:p w:rsidR="00FB0810" w:rsidRPr="00C01BE6" w:rsidRDefault="00FB0810" w:rsidP="00FB0810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培養學生具備以數學思考問題、分析問題、解決問題的能力</w:t>
            </w:r>
          </w:p>
          <w:p w:rsidR="00FB0810" w:rsidRPr="00C01BE6" w:rsidRDefault="00FB0810" w:rsidP="00FB0810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培養學生欣賞數學中以簡馭繁的精神和結構嚴謹完美的特質</w:t>
            </w:r>
          </w:p>
          <w:p w:rsidR="00FB0810" w:rsidRPr="00C01BE6" w:rsidRDefault="00FB0810" w:rsidP="00FB0810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培養學生正確良好的學習方式</w:t>
            </w:r>
          </w:p>
          <w:p w:rsidR="00FB0810" w:rsidRPr="00C01BE6" w:rsidRDefault="00FB0810" w:rsidP="00FB0810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培養學生的邏輯</w:t>
            </w:r>
            <w:bookmarkStart w:id="0" w:name="_GoBack"/>
            <w:bookmarkEnd w:id="0"/>
            <w:r w:rsidRPr="00C01BE6">
              <w:rPr>
                <w:rFonts w:eastAsia="微軟正黑體"/>
                <w:b/>
                <w:szCs w:val="32"/>
              </w:rPr>
              <w:t>思考能力</w:t>
            </w:r>
          </w:p>
          <w:p w:rsidR="00BA28FE" w:rsidRPr="00C01BE6" w:rsidRDefault="00FB0810" w:rsidP="00FB08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eastAsia="微軟正黑體"/>
                <w:sz w:val="28"/>
                <w:szCs w:val="28"/>
              </w:rPr>
            </w:pPr>
            <w:r w:rsidRPr="00C01BE6">
              <w:rPr>
                <w:rFonts w:eastAsia="微軟正黑體"/>
                <w:b/>
                <w:szCs w:val="32"/>
              </w:rPr>
              <w:t>培養學生的數學素養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BA28FE" w:rsidRPr="00C01BE6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二、教材內容</w:t>
            </w:r>
          </w:p>
        </w:tc>
        <w:tc>
          <w:tcPr>
            <w:tcW w:w="7961" w:type="dxa"/>
            <w:gridSpan w:val="3"/>
            <w:vAlign w:val="center"/>
          </w:tcPr>
          <w:p w:rsidR="00AF7C2C" w:rsidRPr="00C01BE6" w:rsidRDefault="00AF7C2C" w:rsidP="00AF7C2C">
            <w:pPr>
              <w:widowControl/>
              <w:shd w:val="clear" w:color="auto" w:fill="FFFFFF"/>
              <w:spacing w:line="240" w:lineRule="atLeast"/>
              <w:ind w:left="0" w:hanging="2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龍騰版第二冊</w:t>
            </w:r>
            <w:r w:rsidRPr="00C01BE6">
              <w:rPr>
                <w:rFonts w:eastAsia="微軟正黑體"/>
              </w:rPr>
              <w:t>：</w:t>
            </w:r>
          </w:p>
          <w:p w:rsidR="00BA28FE" w:rsidRPr="00C01BE6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1:</w:t>
            </w:r>
            <w:r w:rsidRPr="00C01BE6">
              <w:rPr>
                <w:rFonts w:eastAsia="微軟正黑體"/>
                <w:sz w:val="20"/>
                <w:szCs w:val="20"/>
              </w:rPr>
              <w:t>數列與遞迴關係</w:t>
            </w:r>
          </w:p>
          <w:p w:rsidR="00DF190A" w:rsidRPr="00C01BE6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 xml:space="preserve">2: </w:t>
            </w:r>
            <w:r w:rsidRPr="00C01BE6">
              <w:rPr>
                <w:rFonts w:eastAsia="微軟正黑體"/>
                <w:sz w:val="20"/>
                <w:szCs w:val="20"/>
              </w:rPr>
              <w:t>級數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3:</w:t>
            </w:r>
            <w:r w:rsidRPr="00C01BE6">
              <w:rPr>
                <w:rFonts w:eastAsia="微軟正黑體"/>
                <w:sz w:val="20"/>
                <w:szCs w:val="20"/>
              </w:rPr>
              <w:t>計數原理單元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4:</w:t>
            </w:r>
            <w:r w:rsidRPr="00C01BE6">
              <w:rPr>
                <w:rFonts w:eastAsia="微軟正黑體"/>
                <w:sz w:val="20"/>
                <w:szCs w:val="20"/>
              </w:rPr>
              <w:t>排列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5:</w:t>
            </w:r>
            <w:r w:rsidRPr="00C01BE6">
              <w:rPr>
                <w:rFonts w:eastAsia="微軟正黑體"/>
                <w:sz w:val="20"/>
                <w:szCs w:val="20"/>
              </w:rPr>
              <w:t>組合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6:</w:t>
            </w:r>
            <w:r w:rsidRPr="00C01BE6">
              <w:rPr>
                <w:rFonts w:eastAsia="微軟正黑體"/>
                <w:sz w:val="20"/>
                <w:szCs w:val="20"/>
              </w:rPr>
              <w:t>古典機率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7:</w:t>
            </w:r>
            <w:r w:rsidRPr="00C01BE6">
              <w:rPr>
                <w:rFonts w:eastAsia="微軟正黑體"/>
                <w:sz w:val="20"/>
                <w:szCs w:val="20"/>
              </w:rPr>
              <w:t>數學期望值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8:</w:t>
            </w:r>
            <w:r w:rsidRPr="00C01BE6">
              <w:rPr>
                <w:rFonts w:eastAsia="微軟正黑體"/>
                <w:sz w:val="20"/>
                <w:szCs w:val="20"/>
              </w:rPr>
              <w:t>一維數據分析</w:t>
            </w:r>
          </w:p>
          <w:p w:rsidR="00DF190A" w:rsidRPr="00C01BE6" w:rsidRDefault="00DF190A" w:rsidP="00AF7C2C">
            <w:pPr>
              <w:snapToGrid w:val="0"/>
              <w:spacing w:line="0" w:lineRule="atLeast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9:</w:t>
            </w:r>
            <w:r w:rsidRPr="00C01BE6">
              <w:rPr>
                <w:rFonts w:eastAsia="微軟正黑體"/>
                <w:sz w:val="20"/>
                <w:szCs w:val="20"/>
              </w:rPr>
              <w:t>二維數據分析</w:t>
            </w:r>
          </w:p>
          <w:p w:rsidR="00DF190A" w:rsidRPr="00C01BE6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w w:val="90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w w:val="90"/>
                <w:sz w:val="20"/>
                <w:szCs w:val="20"/>
              </w:rPr>
              <w:t>10:</w:t>
            </w:r>
            <w:r w:rsidRPr="00C01BE6">
              <w:rPr>
                <w:rFonts w:eastAsia="微軟正黑體"/>
                <w:w w:val="90"/>
                <w:sz w:val="20"/>
                <w:szCs w:val="20"/>
              </w:rPr>
              <w:t>直角三角形的三角比</w:t>
            </w:r>
          </w:p>
          <w:p w:rsidR="00DF190A" w:rsidRPr="00C01BE6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eastAsia="微軟正黑體"/>
                <w:sz w:val="20"/>
                <w:szCs w:val="20"/>
              </w:rPr>
            </w:pPr>
            <w:r w:rsidRPr="00C01BE6">
              <w:rPr>
                <w:rFonts w:eastAsia="微軟正黑體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sz w:val="20"/>
                <w:szCs w:val="20"/>
              </w:rPr>
              <w:t>11:</w:t>
            </w:r>
            <w:r w:rsidRPr="00C01BE6">
              <w:rPr>
                <w:rFonts w:eastAsia="微軟正黑體"/>
                <w:sz w:val="20"/>
                <w:szCs w:val="20"/>
              </w:rPr>
              <w:t>廣義三角比與極坐標</w:t>
            </w:r>
          </w:p>
          <w:p w:rsidR="00DF190A" w:rsidRPr="00C01BE6" w:rsidRDefault="00DF190A" w:rsidP="00AF7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24" w:left="538" w:firstLineChars="0" w:firstLine="1"/>
              <w:jc w:val="both"/>
              <w:rPr>
                <w:rFonts w:eastAsia="微軟正黑體"/>
                <w:sz w:val="28"/>
                <w:szCs w:val="28"/>
              </w:rPr>
            </w:pPr>
            <w:r w:rsidRPr="00C01BE6">
              <w:rPr>
                <w:rFonts w:eastAsia="微軟正黑體"/>
                <w:kern w:val="0"/>
                <w:sz w:val="20"/>
                <w:szCs w:val="20"/>
              </w:rPr>
              <w:t>單元</w:t>
            </w:r>
            <w:r w:rsidRPr="00C01BE6">
              <w:rPr>
                <w:rFonts w:eastAsia="微軟正黑體"/>
                <w:kern w:val="0"/>
                <w:sz w:val="20"/>
                <w:szCs w:val="20"/>
              </w:rPr>
              <w:t>12:</w:t>
            </w:r>
            <w:r w:rsidRPr="00C01BE6">
              <w:rPr>
                <w:rFonts w:eastAsia="微軟正黑體"/>
                <w:kern w:val="0"/>
                <w:sz w:val="20"/>
                <w:szCs w:val="20"/>
              </w:rPr>
              <w:t>三角比的性質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C7461F" w:rsidRPr="00C01BE6" w:rsidRDefault="00C74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三、作業內容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1.</w:t>
            </w:r>
            <w:r w:rsidRPr="00C01BE6">
              <w:rPr>
                <w:rFonts w:eastAsia="微軟正黑體"/>
                <w:b/>
                <w:szCs w:val="32"/>
              </w:rPr>
              <w:t>課本隨堂練習</w:t>
            </w:r>
            <w:r w:rsidRPr="00C01BE6">
              <w:rPr>
                <w:rFonts w:eastAsia="微軟正黑體"/>
                <w:b/>
                <w:szCs w:val="32"/>
              </w:rPr>
              <w:t xml:space="preserve"> </w:t>
            </w:r>
          </w:p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2.</w:t>
            </w:r>
            <w:r w:rsidRPr="00C01BE6">
              <w:rPr>
                <w:rFonts w:eastAsia="微軟正黑體"/>
                <w:b/>
                <w:szCs w:val="32"/>
              </w:rPr>
              <w:t>習作</w:t>
            </w:r>
          </w:p>
          <w:p w:rsidR="00C7461F" w:rsidRPr="00C01BE6" w:rsidRDefault="004A01A7" w:rsidP="004A01A7">
            <w:pPr>
              <w:snapToGrid w:val="0"/>
              <w:spacing w:line="240" w:lineRule="atLeast"/>
              <w:ind w:left="0" w:hanging="2"/>
              <w:rPr>
                <w:rFonts w:eastAsia="微軟正黑體"/>
                <w:sz w:val="28"/>
                <w:szCs w:val="28"/>
              </w:rPr>
            </w:pPr>
            <w:r w:rsidRPr="00C01BE6">
              <w:rPr>
                <w:rFonts w:eastAsia="微軟正黑體"/>
                <w:b/>
                <w:szCs w:val="32"/>
              </w:rPr>
              <w:t>3.Super</w:t>
            </w:r>
            <w:r w:rsidRPr="00C01BE6">
              <w:rPr>
                <w:rFonts w:eastAsia="微軟正黑體"/>
                <w:b/>
                <w:szCs w:val="32"/>
              </w:rPr>
              <w:t>教學講義</w:t>
            </w:r>
          </w:p>
        </w:tc>
      </w:tr>
      <w:tr w:rsidR="00C01BE6" w:rsidRPr="00C01BE6" w:rsidTr="00121197">
        <w:trPr>
          <w:cantSplit/>
          <w:trHeight w:val="862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四、平時成績評量方法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1.</w:t>
            </w:r>
            <w:r w:rsidRPr="00C01BE6">
              <w:rPr>
                <w:rFonts w:eastAsia="微軟正黑體"/>
                <w:b/>
                <w:szCs w:val="32"/>
              </w:rPr>
              <w:t>小考</w:t>
            </w:r>
          </w:p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2.</w:t>
            </w:r>
            <w:r w:rsidRPr="00C01BE6">
              <w:rPr>
                <w:rFonts w:eastAsia="微軟正黑體"/>
                <w:b/>
                <w:szCs w:val="32"/>
              </w:rPr>
              <w:t>習作或作業</w:t>
            </w:r>
          </w:p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3.</w:t>
            </w:r>
            <w:r w:rsidRPr="00C01BE6">
              <w:rPr>
                <w:rFonts w:eastAsia="微軟正黑體"/>
                <w:b/>
                <w:szCs w:val="32"/>
              </w:rPr>
              <w:t>課堂表現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五、學期成績計算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期中考</w:t>
            </w:r>
            <w:r w:rsidRPr="00C01BE6">
              <w:rPr>
                <w:rFonts w:eastAsia="微軟正黑體"/>
                <w:b/>
                <w:szCs w:val="32"/>
              </w:rPr>
              <w:t>4</w:t>
            </w:r>
            <w:r w:rsidRPr="00C01BE6">
              <w:rPr>
                <w:rFonts w:eastAsia="微軟正黑體"/>
                <w:b/>
                <w:szCs w:val="32"/>
              </w:rPr>
              <w:t>0%</w:t>
            </w:r>
          </w:p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期末考</w:t>
            </w:r>
            <w:r w:rsidRPr="00C01BE6">
              <w:rPr>
                <w:rFonts w:eastAsia="微軟正黑體"/>
                <w:b/>
                <w:szCs w:val="32"/>
              </w:rPr>
              <w:t xml:space="preserve">30% </w:t>
            </w:r>
          </w:p>
          <w:p w:rsidR="004A01A7" w:rsidRPr="00C01BE6" w:rsidRDefault="004A01A7" w:rsidP="004A01A7">
            <w:pPr>
              <w:spacing w:line="240" w:lineRule="auto"/>
              <w:ind w:left="0" w:hanging="2"/>
              <w:jc w:val="both"/>
              <w:rPr>
                <w:rFonts w:eastAsia="微軟正黑體"/>
                <w:b/>
                <w:szCs w:val="32"/>
              </w:rPr>
            </w:pPr>
            <w:r w:rsidRPr="00C01BE6">
              <w:rPr>
                <w:rFonts w:eastAsia="微軟正黑體"/>
                <w:b/>
                <w:szCs w:val="32"/>
              </w:rPr>
              <w:t>平時成績</w:t>
            </w:r>
            <w:r w:rsidRPr="00C01BE6">
              <w:rPr>
                <w:rFonts w:eastAsia="微軟正黑體"/>
                <w:b/>
                <w:szCs w:val="32"/>
              </w:rPr>
              <w:t>40</w:t>
            </w:r>
            <w:r w:rsidRPr="00C01BE6">
              <w:rPr>
                <w:rFonts w:eastAsia="微軟正黑體"/>
                <w:b/>
                <w:szCs w:val="32"/>
              </w:rPr>
              <w:t>％</w:t>
            </w:r>
            <w:r w:rsidRPr="00C01BE6">
              <w:rPr>
                <w:rFonts w:eastAsia="微軟正黑體"/>
                <w:b/>
                <w:szCs w:val="32"/>
              </w:rPr>
              <w:t>(</w:t>
            </w:r>
            <w:r w:rsidRPr="00C01BE6">
              <w:rPr>
                <w:rFonts w:eastAsia="微軟正黑體"/>
                <w:b/>
                <w:szCs w:val="32"/>
              </w:rPr>
              <w:t>包含作業、小考、上課態度</w:t>
            </w:r>
            <w:r w:rsidRPr="00C01BE6">
              <w:rPr>
                <w:rFonts w:eastAsia="微軟正黑體"/>
                <w:b/>
                <w:szCs w:val="32"/>
              </w:rPr>
              <w:t>)</w:t>
            </w:r>
          </w:p>
        </w:tc>
      </w:tr>
      <w:tr w:rsidR="00C01BE6" w:rsidRPr="00C01BE6" w:rsidTr="001F37EC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微軟正黑體"/>
                <w:b/>
              </w:rPr>
            </w:pPr>
            <w:r w:rsidRPr="00C01BE6">
              <w:rPr>
                <w:rFonts w:eastAsia="微軟正黑體"/>
                <w:b/>
              </w:rPr>
              <w:t>六、</w:t>
            </w:r>
            <w:r w:rsidRPr="00C01BE6">
              <w:rPr>
                <w:rFonts w:eastAsia="微軟正黑體"/>
                <w:b/>
                <w:bCs/>
              </w:rPr>
              <w:t>可上傳學習歷程檔案課程學習成果之作品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ind w:left="0" w:hanging="2"/>
              <w:rPr>
                <w:rFonts w:eastAsia="微軟正黑體"/>
                <w:noProof/>
              </w:rPr>
            </w:pPr>
            <w:r w:rsidRPr="00C01BE6">
              <w:rPr>
                <w:rFonts w:eastAsia="微軟正黑體"/>
                <w:noProof/>
              </w:rPr>
              <w:t>主題引導：</w:t>
            </w:r>
          </w:p>
          <w:p w:rsidR="004A01A7" w:rsidRPr="00C01BE6" w:rsidRDefault="004A01A7" w:rsidP="004A01A7">
            <w:pPr>
              <w:ind w:leftChars="149" w:left="358" w:firstLineChars="0" w:firstLine="2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 xml:space="preserve">(1) </w:t>
            </w:r>
            <w:r w:rsidRPr="00C01BE6">
              <w:rPr>
                <w:rFonts w:eastAsia="微軟正黑體"/>
              </w:rPr>
              <w:t>與課程內容相關之作業、筆記心得整理</w:t>
            </w:r>
          </w:p>
          <w:p w:rsidR="004A01A7" w:rsidRPr="00C01BE6" w:rsidRDefault="004A01A7" w:rsidP="004A01A7">
            <w:pPr>
              <w:ind w:leftChars="149" w:left="358" w:firstLineChars="0" w:firstLine="2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 xml:space="preserve">(2) </w:t>
            </w:r>
            <w:r w:rsidRPr="00C01BE6">
              <w:rPr>
                <w:rFonts w:eastAsia="微軟正黑體"/>
              </w:rPr>
              <w:t>使用計算機融入課程之主題報告</w:t>
            </w:r>
          </w:p>
          <w:p w:rsidR="004A01A7" w:rsidRPr="00C01BE6" w:rsidRDefault="004A01A7" w:rsidP="004A01A7">
            <w:pPr>
              <w:ind w:leftChars="149" w:left="358" w:firstLineChars="0" w:firstLine="2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 xml:space="preserve">(3) </w:t>
            </w:r>
            <w:r w:rsidRPr="00C01BE6">
              <w:rPr>
                <w:rFonts w:eastAsia="微軟正黑體"/>
              </w:rPr>
              <w:t>使用數學軟體</w:t>
            </w:r>
            <w:r w:rsidRPr="00C01BE6">
              <w:rPr>
                <w:rFonts w:eastAsia="微軟正黑體"/>
              </w:rPr>
              <w:t>(</w:t>
            </w:r>
            <w:r w:rsidRPr="00C01BE6">
              <w:rPr>
                <w:rFonts w:eastAsia="微軟正黑體"/>
              </w:rPr>
              <w:t>如</w:t>
            </w:r>
            <w:r w:rsidRPr="00C01BE6">
              <w:rPr>
                <w:rFonts w:eastAsia="微軟正黑體"/>
              </w:rPr>
              <w:t>:Geogebra/Desmos</w:t>
            </w:r>
            <w:r w:rsidRPr="00C01BE6">
              <w:rPr>
                <w:rFonts w:eastAsia="微軟正黑體"/>
              </w:rPr>
              <w:t>等</w:t>
            </w:r>
            <w:r w:rsidRPr="00C01BE6">
              <w:rPr>
                <w:rFonts w:eastAsia="微軟正黑體"/>
              </w:rPr>
              <w:t>)</w:t>
            </w:r>
            <w:r w:rsidRPr="00C01BE6">
              <w:rPr>
                <w:rFonts w:eastAsia="微軟正黑體"/>
              </w:rPr>
              <w:t>融入課程之主題報告</w:t>
            </w:r>
          </w:p>
          <w:p w:rsidR="004A01A7" w:rsidRPr="00C01BE6" w:rsidRDefault="004A01A7" w:rsidP="004A01A7">
            <w:pPr>
              <w:ind w:leftChars="150" w:left="785" w:hangingChars="177" w:hanging="425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 xml:space="preserve">(4) </w:t>
            </w:r>
            <w:r w:rsidRPr="00C01BE6">
              <w:rPr>
                <w:rFonts w:eastAsia="微軟正黑體"/>
              </w:rPr>
              <w:t>專題整理：必與課程內容相關的討論，如一題多解、三角測量、</w:t>
            </w:r>
          </w:p>
          <w:p w:rsidR="004A01A7" w:rsidRPr="00C01BE6" w:rsidRDefault="004A01A7" w:rsidP="004A01A7">
            <w:pPr>
              <w:ind w:leftChars="150" w:left="785" w:hangingChars="177" w:hanging="425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 xml:space="preserve">      </w:t>
            </w:r>
            <w:r w:rsidRPr="00C01BE6">
              <w:rPr>
                <w:rFonts w:eastAsia="微軟正黑體"/>
              </w:rPr>
              <w:t>數據分析。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lastRenderedPageBreak/>
              <w:t>七、個人教學理念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adjustRightInd w:val="0"/>
              <w:snapToGrid w:val="0"/>
              <w:spacing w:beforeLines="30" w:before="72" w:afterLines="30" w:after="72" w:line="36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>1.</w:t>
            </w:r>
            <w:r w:rsidRPr="00C01BE6">
              <w:rPr>
                <w:rFonts w:eastAsia="微軟正黑體"/>
              </w:rPr>
              <w:t>統整概念，一以貫之，將數學單純化、直接化。</w:t>
            </w:r>
          </w:p>
          <w:p w:rsidR="004A01A7" w:rsidRPr="00C01BE6" w:rsidRDefault="004A01A7" w:rsidP="004A01A7">
            <w:pPr>
              <w:snapToGrid w:val="0"/>
              <w:spacing w:line="360" w:lineRule="auto"/>
              <w:ind w:left="0" w:hanging="2"/>
              <w:rPr>
                <w:rFonts w:eastAsia="微軟正黑體"/>
                <w:sz w:val="28"/>
                <w:szCs w:val="28"/>
              </w:rPr>
            </w:pPr>
            <w:r w:rsidRPr="00C01BE6">
              <w:rPr>
                <w:rFonts w:eastAsia="微軟正黑體"/>
                <w:kern w:val="0"/>
              </w:rPr>
              <w:t>2.</w:t>
            </w:r>
            <w:r w:rsidRPr="00C01BE6">
              <w:rPr>
                <w:rFonts w:eastAsia="微軟正黑體"/>
                <w:kern w:val="0"/>
              </w:rPr>
              <w:t>釐清觀念，熟練工具，從零思考。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八、擬請家長協助事項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4A01A7" w:rsidP="004A01A7">
            <w:pPr>
              <w:snapToGrid w:val="0"/>
              <w:spacing w:line="0" w:lineRule="atLeast"/>
              <w:ind w:left="0" w:hanging="2"/>
              <w:rPr>
                <w:rFonts w:eastAsia="微軟正黑體"/>
              </w:rPr>
            </w:pPr>
            <w:r w:rsidRPr="00C01BE6">
              <w:rPr>
                <w:rFonts w:eastAsia="微軟正黑體"/>
              </w:rPr>
              <w:t>煩請家長督促學生每天做數學。</w:t>
            </w:r>
          </w:p>
        </w:tc>
      </w:tr>
      <w:tr w:rsidR="00C01BE6" w:rsidRPr="00C01BE6" w:rsidTr="00121197">
        <w:trPr>
          <w:cantSplit/>
          <w:trHeight w:val="737"/>
          <w:tblHeader/>
          <w:jc w:val="center"/>
        </w:trPr>
        <w:tc>
          <w:tcPr>
            <w:tcW w:w="2651" w:type="dxa"/>
            <w:vAlign w:val="center"/>
          </w:tcPr>
          <w:p w:rsidR="004A01A7" w:rsidRPr="00C01BE6" w:rsidRDefault="004A01A7" w:rsidP="004A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</w:rPr>
              <w:t>九、聯絡方式</w:t>
            </w:r>
          </w:p>
        </w:tc>
        <w:tc>
          <w:tcPr>
            <w:tcW w:w="7961" w:type="dxa"/>
            <w:gridSpan w:val="3"/>
            <w:vAlign w:val="center"/>
          </w:tcPr>
          <w:p w:rsidR="004A01A7" w:rsidRPr="00C01BE6" w:rsidRDefault="00711F91" w:rsidP="004A01A7">
            <w:pPr>
              <w:snapToGrid w:val="0"/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C01BE6">
              <w:rPr>
                <w:rFonts w:eastAsia="微軟正黑體"/>
                <w:b/>
                <w:szCs w:val="32"/>
              </w:rPr>
              <w:t>高中辦公室</w:t>
            </w:r>
            <w:r w:rsidRPr="00C01BE6">
              <w:rPr>
                <w:rFonts w:eastAsia="微軟正黑體"/>
                <w:b/>
                <w:szCs w:val="32"/>
              </w:rPr>
              <w:t>(</w:t>
            </w:r>
            <w:r w:rsidRPr="00C01BE6">
              <w:rPr>
                <w:rFonts w:eastAsia="微軟正黑體"/>
                <w:b/>
                <w:szCs w:val="32"/>
              </w:rPr>
              <w:t>四</w:t>
            </w:r>
            <w:r w:rsidRPr="00C01BE6">
              <w:rPr>
                <w:rFonts w:eastAsia="微軟正黑體"/>
                <w:b/>
                <w:szCs w:val="32"/>
              </w:rPr>
              <w:t>) (02)2533-4017 #229</w:t>
            </w:r>
          </w:p>
        </w:tc>
      </w:tr>
    </w:tbl>
    <w:p w:rsidR="00BA28FE" w:rsidRDefault="00BA2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A28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BA28FE" w:rsidRDefault="00B83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12119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BA28FE">
        <w:trPr>
          <w:cantSplit/>
          <w:trHeight w:val="275"/>
          <w:tblHeader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BA28FE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BA28FE" w:rsidTr="00091AA9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BA28FE" w:rsidRDefault="00B83979" w:rsidP="00091A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A28FE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  <w:r w:rsidR="00711F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110輔導課開始</w:t>
            </w:r>
          </w:p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A28FE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單元10:直角三角形的三角比</w:t>
            </w:r>
          </w:p>
          <w:p w:rsidR="00BA28FE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BA28FE" w:rsidRDefault="00BA28FE" w:rsidP="00091A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BA28FE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A28FE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A28FE" w:rsidRDefault="00B8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單元11:廣義三角比與極坐標</w:t>
            </w:r>
          </w:p>
          <w:p w:rsidR="00BA28FE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FE" w:rsidRDefault="00BA28FE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A28FE" w:rsidRDefault="00B83979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1A0D71" w:rsidTr="00091AA9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單元12:三角比的性質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1A0D71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Pr="00A05D42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1A0D71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0D71" w:rsidRDefault="001A0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A0D71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單元1:數列與遞迴關係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1A0D7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1A0D71" w:rsidRPr="00711F91" w:rsidRDefault="001A0D71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2057" w:rsidRPr="00B83979" w:rsidRDefault="00EA2057" w:rsidP="00091AA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3/29-3/30第一次期中考</w:t>
            </w:r>
          </w:p>
          <w:p w:rsidR="00EA2057" w:rsidRPr="00A05D42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範圍:單元10~12、單元1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9" w:rsidRDefault="00B83979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單元2: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級數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A2057" w:rsidTr="00091AA9">
        <w:trPr>
          <w:cantSplit/>
          <w:trHeight w:val="61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9" w:rsidRDefault="00B83979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單元3:計數原理單元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單元4:排列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單元5:組合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Pr="00B83979" w:rsidRDefault="00EA2057" w:rsidP="00091AA9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bCs/>
                <w:color w:val="C00000"/>
                <w:sz w:val="20"/>
                <w:szCs w:val="20"/>
              </w:rPr>
              <w:t>5/12-5/13第二次期中考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範圍:單元2~單元5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古典機率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單元7:數學期望值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單元8:一維數據分析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單元9:二維數據分析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A2057" w:rsidTr="00091AA9">
        <w:trPr>
          <w:cantSplit/>
          <w:trHeight w:val="20"/>
          <w:tblHeader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 w:rsidP="00BB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Pr="00B83979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cs="微軟正黑體"/>
                <w:b/>
                <w:color w:val="C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A2057" w:rsidRDefault="00EA2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A2057" w:rsidRPr="00B83979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B83979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6/27-6/29期末考</w:t>
            </w:r>
          </w:p>
          <w:p w:rsidR="00EA2057" w:rsidRPr="004B127C" w:rsidRDefault="00EA2057" w:rsidP="00091A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範圍:單元6~單元9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A2057" w:rsidRDefault="00EA2057" w:rsidP="0009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BA28FE" w:rsidRDefault="00BA2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BA28FE" w:rsidSect="00BA28FE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FE" w:rsidRDefault="00BA28FE" w:rsidP="00BA28FE">
      <w:pPr>
        <w:spacing w:line="240" w:lineRule="auto"/>
        <w:ind w:left="0" w:hanging="2"/>
      </w:pPr>
      <w:r>
        <w:separator/>
      </w:r>
    </w:p>
  </w:endnote>
  <w:endnote w:type="continuationSeparator" w:id="0">
    <w:p w:rsidR="00BA28FE" w:rsidRDefault="00BA28FE" w:rsidP="00BA28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303D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303D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1BE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 w:rsidR="00B83979">
      <w:rPr>
        <w:color w:val="000000"/>
        <w:sz w:val="20"/>
        <w:szCs w:val="20"/>
      </w:rPr>
      <w:t xml:space="preserve"> 4 -</w:t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FE" w:rsidRDefault="00BA28FE" w:rsidP="00BA28FE">
      <w:pPr>
        <w:spacing w:line="240" w:lineRule="auto"/>
        <w:ind w:left="0" w:hanging="2"/>
      </w:pPr>
      <w:r>
        <w:separator/>
      </w:r>
    </w:p>
  </w:footnote>
  <w:footnote w:type="continuationSeparator" w:id="0">
    <w:p w:rsidR="00BA28FE" w:rsidRDefault="00BA28FE" w:rsidP="00BA28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303D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B8397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E" w:rsidRDefault="00BA28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0425FF"/>
    <w:multiLevelType w:val="multilevel"/>
    <w:tmpl w:val="E196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8FE"/>
    <w:rsid w:val="00091AA9"/>
    <w:rsid w:val="00121197"/>
    <w:rsid w:val="001A0D71"/>
    <w:rsid w:val="001F37EC"/>
    <w:rsid w:val="002B7AAB"/>
    <w:rsid w:val="00303D7D"/>
    <w:rsid w:val="004A01A7"/>
    <w:rsid w:val="004C34C1"/>
    <w:rsid w:val="00711F91"/>
    <w:rsid w:val="00785BF8"/>
    <w:rsid w:val="007D1541"/>
    <w:rsid w:val="007E21A2"/>
    <w:rsid w:val="009D1753"/>
    <w:rsid w:val="00AF7C2C"/>
    <w:rsid w:val="00B83979"/>
    <w:rsid w:val="00BA28FE"/>
    <w:rsid w:val="00BB79AE"/>
    <w:rsid w:val="00BE0D45"/>
    <w:rsid w:val="00C01BE6"/>
    <w:rsid w:val="00C7461F"/>
    <w:rsid w:val="00DF190A"/>
    <w:rsid w:val="00EA2057"/>
    <w:rsid w:val="00EE07F5"/>
    <w:rsid w:val="00FB0810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F43A5A7"/>
  <w15:docId w15:val="{480A0E9A-576D-4724-851B-2FF79E78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BA28FE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"/>
    <w:next w:val="a"/>
    <w:rsid w:val="00BA2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2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28F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A28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A2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A28FE"/>
  </w:style>
  <w:style w:type="table" w:customStyle="1" w:styleId="TableNormal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28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2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A28FE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 Indent"/>
    <w:basedOn w:val="a"/>
    <w:rsid w:val="00BA28FE"/>
    <w:pPr>
      <w:ind w:leftChars="150" w:left="720" w:hangingChars="150" w:hanging="360"/>
    </w:pPr>
  </w:style>
  <w:style w:type="paragraph" w:styleId="a7">
    <w:name w:val="Body Text"/>
    <w:basedOn w:val="a"/>
    <w:rsid w:val="00BA28FE"/>
    <w:pPr>
      <w:spacing w:after="120"/>
    </w:pPr>
  </w:style>
  <w:style w:type="paragraph" w:styleId="20">
    <w:name w:val="Body Text Indent 2"/>
    <w:basedOn w:val="a"/>
    <w:rsid w:val="00BA28FE"/>
    <w:pPr>
      <w:spacing w:after="120" w:line="480" w:lineRule="auto"/>
      <w:ind w:leftChars="200" w:left="480"/>
    </w:pPr>
  </w:style>
  <w:style w:type="table" w:styleId="a8">
    <w:name w:val="Table Grid"/>
    <w:basedOn w:val="a1"/>
    <w:rsid w:val="00BA28F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BA28F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Plain Text"/>
    <w:basedOn w:val="a"/>
    <w:rsid w:val="00BA28FE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b">
    <w:name w:val="Hyperlink"/>
    <w:rsid w:val="00BA28F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"/>
    <w:rsid w:val="00BA28FE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"/>
    <w:rsid w:val="00BA28FE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rsid w:val="00BA2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日期1"/>
    <w:aliases w:val="字元"/>
    <w:basedOn w:val="a"/>
    <w:next w:val="a"/>
    <w:rsid w:val="00BA28FE"/>
    <w:pPr>
      <w:jc w:val="right"/>
    </w:pPr>
    <w:rPr>
      <w:rFonts w:ascii="標楷體" w:eastAsia="標楷體"/>
      <w:szCs w:val="20"/>
    </w:rPr>
  </w:style>
  <w:style w:type="paragraph" w:styleId="ad">
    <w:name w:val="Note Heading"/>
    <w:basedOn w:val="a"/>
    <w:next w:val="a"/>
    <w:rsid w:val="00BA28FE"/>
    <w:pPr>
      <w:jc w:val="center"/>
    </w:pPr>
  </w:style>
  <w:style w:type="paragraph" w:customStyle="1" w:styleId="ae">
    <w:name w:val="內文編號"/>
    <w:basedOn w:val="a"/>
    <w:rsid w:val="00BA28FE"/>
    <w:pPr>
      <w:tabs>
        <w:tab w:val="num" w:pos="720"/>
      </w:tabs>
      <w:adjustRightInd w:val="0"/>
      <w:spacing w:line="360" w:lineRule="atLeast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"/>
    <w:rsid w:val="00BA28FE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"/>
    <w:rsid w:val="00BA28FE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"/>
    <w:rsid w:val="00BA28FE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"/>
    <w:rsid w:val="00BA28FE"/>
    <w:pPr>
      <w:spacing w:after="120" w:line="480" w:lineRule="auto"/>
    </w:pPr>
  </w:style>
  <w:style w:type="paragraph" w:styleId="31">
    <w:name w:val="Body Text 3"/>
    <w:basedOn w:val="a"/>
    <w:rsid w:val="00BA28FE"/>
    <w:pPr>
      <w:spacing w:after="120"/>
    </w:pPr>
    <w:rPr>
      <w:sz w:val="16"/>
      <w:szCs w:val="16"/>
    </w:rPr>
  </w:style>
  <w:style w:type="paragraph" w:styleId="Web">
    <w:name w:val="Normal (Web)"/>
    <w:basedOn w:val="a"/>
    <w:uiPriority w:val="99"/>
    <w:rsid w:val="00BA28FE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BA28FE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"/>
    <w:next w:val="a"/>
    <w:rsid w:val="00BA28FE"/>
    <w:rPr>
      <w:rFonts w:ascii="標楷體" w:eastAsia="標楷體" w:hAnsi="標楷體"/>
      <w:sz w:val="26"/>
      <w:szCs w:val="26"/>
    </w:rPr>
  </w:style>
  <w:style w:type="paragraph" w:styleId="af4">
    <w:name w:val="Closing"/>
    <w:basedOn w:val="a"/>
    <w:rsid w:val="00BA28FE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2">
    <w:name w:val="目次1"/>
    <w:basedOn w:val="a"/>
    <w:rsid w:val="00BA28FE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3">
    <w:name w:val="目次1 字元"/>
    <w:rsid w:val="00BA28FE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"/>
    <w:rsid w:val="00BA28FE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"/>
    <w:rsid w:val="00BA28FE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"/>
    <w:rsid w:val="00BA28FE"/>
    <w:pPr>
      <w:ind w:leftChars="200" w:left="480"/>
    </w:pPr>
  </w:style>
  <w:style w:type="character" w:customStyle="1" w:styleId="af7">
    <w:name w:val="頁尾 字元"/>
    <w:rsid w:val="00BA28FE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10"/>
    <w:next w:val="10"/>
    <w:rsid w:val="00BA2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BA28F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rsid w:val="00BA28F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rsid w:val="00BA28F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rsid w:val="00BA28FE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2022-02-21T02:31:00Z</dcterms:created>
  <dcterms:modified xsi:type="dcterms:W3CDTF">2022-02-26T01:16:00Z</dcterms:modified>
</cp:coreProperties>
</file>